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483" w:rsidRDefault="00912C1F">
      <w:pPr>
        <w:pStyle w:val="Title"/>
      </w:pPr>
      <w:r>
        <w:t>The SDQR Chart, Inferences, and Author’s Purpose</w:t>
      </w:r>
    </w:p>
    <w:p w:rsidR="00875483" w:rsidRDefault="00196E4A">
      <w:pPr>
        <w:pStyle w:val="Heading1"/>
      </w:pPr>
      <w:proofErr w:type="spellStart"/>
      <w:r>
        <w:t>UbD</w:t>
      </w:r>
      <w:proofErr w:type="spellEnd"/>
      <w:r>
        <w:t>-Practical Writing: Expository Essay</w:t>
      </w:r>
    </w:p>
    <w:p w:rsidR="00875483" w:rsidRDefault="00875483"/>
    <w:p w:rsidR="00196E4A" w:rsidRPr="003478B0" w:rsidRDefault="00196E4A" w:rsidP="00196E4A">
      <w:pPr>
        <w:spacing w:line="240" w:lineRule="auto"/>
        <w:contextualSpacing/>
        <w:rPr>
          <w:u w:val="single"/>
        </w:rPr>
      </w:pPr>
      <w:proofErr w:type="gramStart"/>
      <w:r w:rsidRPr="003478B0">
        <w:rPr>
          <w:u w:val="single"/>
        </w:rPr>
        <w:t>Standards :</w:t>
      </w:r>
      <w:proofErr w:type="gramEnd"/>
    </w:p>
    <w:p w:rsidR="00196E4A" w:rsidRPr="00196E4A" w:rsidRDefault="00196E4A" w:rsidP="00196E4A">
      <w:pPr>
        <w:spacing w:line="240" w:lineRule="auto"/>
        <w:contextualSpacing/>
      </w:pPr>
      <w:r w:rsidRPr="00196E4A">
        <w:t>(</w:t>
      </w:r>
      <w:proofErr w:type="gramStart"/>
      <w:r w:rsidRPr="00196E4A">
        <w:t>state</w:t>
      </w:r>
      <w:proofErr w:type="gramEnd"/>
      <w:r w:rsidRPr="00196E4A">
        <w:t>, national, school, network)</w:t>
      </w:r>
    </w:p>
    <w:p w:rsidR="00196E4A" w:rsidRPr="00196E4A" w:rsidRDefault="00196E4A" w:rsidP="00196E4A">
      <w:pPr>
        <w:spacing w:line="240" w:lineRule="auto"/>
        <w:contextualSpacing/>
      </w:pPr>
    </w:p>
    <w:p w:rsidR="00196E4A" w:rsidRPr="00196E4A" w:rsidRDefault="003478B0" w:rsidP="00196E4A">
      <w:pPr>
        <w:spacing w:line="240" w:lineRule="auto"/>
        <w:contextualSpacing/>
      </w:pPr>
      <w:r w:rsidRPr="003478B0">
        <w:t>TEKS 110.54 and 128.54</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3478B0" w:rsidRDefault="00196E4A" w:rsidP="00196E4A">
      <w:pPr>
        <w:spacing w:line="240" w:lineRule="auto"/>
        <w:contextualSpacing/>
        <w:rPr>
          <w:u w:val="single"/>
        </w:rPr>
      </w:pPr>
      <w:r w:rsidRPr="003478B0">
        <w:rPr>
          <w:u w:val="single"/>
        </w:rPr>
        <w:t>Objective(s) for student learning:</w:t>
      </w:r>
    </w:p>
    <w:p w:rsidR="00196E4A" w:rsidRPr="00196E4A" w:rsidRDefault="00196E4A" w:rsidP="00196E4A">
      <w:pPr>
        <w:spacing w:line="240" w:lineRule="auto"/>
        <w:contextualSpacing/>
      </w:pPr>
      <w:r w:rsidRPr="00196E4A">
        <w:t>(</w:t>
      </w:r>
      <w:proofErr w:type="gramStart"/>
      <w:r w:rsidRPr="00196E4A">
        <w:t>understandings</w:t>
      </w:r>
      <w:proofErr w:type="gramEnd"/>
      <w:r w:rsidRPr="00196E4A">
        <w:t>, knowledge, skill)</w:t>
      </w:r>
    </w:p>
    <w:p w:rsidR="00196E4A" w:rsidRDefault="00196E4A" w:rsidP="00196E4A">
      <w:pPr>
        <w:spacing w:line="240" w:lineRule="auto"/>
        <w:contextualSpacing/>
      </w:pPr>
    </w:p>
    <w:p w:rsidR="007573C5" w:rsidRDefault="007573C5" w:rsidP="00196E4A">
      <w:pPr>
        <w:spacing w:line="240" w:lineRule="auto"/>
        <w:contextualSpacing/>
      </w:pPr>
      <w:r>
        <w:t>TSW read nonfiction</w:t>
      </w:r>
    </w:p>
    <w:p w:rsidR="007573C5" w:rsidRDefault="007573C5" w:rsidP="00196E4A">
      <w:pPr>
        <w:spacing w:line="240" w:lineRule="auto"/>
        <w:contextualSpacing/>
      </w:pPr>
      <w:r>
        <w:t>TSW analyze text to determine author’s purpose</w:t>
      </w:r>
    </w:p>
    <w:p w:rsidR="007573C5" w:rsidRPr="00196E4A" w:rsidRDefault="007573C5" w:rsidP="00196E4A">
      <w:pPr>
        <w:spacing w:line="240" w:lineRule="auto"/>
        <w:contextualSpacing/>
      </w:pPr>
    </w:p>
    <w:p w:rsidR="00196E4A" w:rsidRPr="00196E4A" w:rsidRDefault="00196E4A" w:rsidP="00196E4A">
      <w:pPr>
        <w:spacing w:line="240" w:lineRule="auto"/>
        <w:contextualSpacing/>
      </w:pPr>
    </w:p>
    <w:p w:rsidR="00196E4A" w:rsidRPr="003478B0" w:rsidRDefault="00196E4A" w:rsidP="00196E4A">
      <w:pPr>
        <w:spacing w:line="240" w:lineRule="auto"/>
        <w:contextualSpacing/>
        <w:rPr>
          <w:u w:val="single"/>
        </w:rPr>
      </w:pPr>
      <w:r w:rsidRPr="003478B0">
        <w:rPr>
          <w:u w:val="single"/>
        </w:rPr>
        <w:t xml:space="preserve">Essential Question(s): </w:t>
      </w:r>
    </w:p>
    <w:p w:rsidR="00196E4A" w:rsidRPr="00196E4A" w:rsidRDefault="00196E4A" w:rsidP="00196E4A">
      <w:pPr>
        <w:spacing w:line="240" w:lineRule="auto"/>
        <w:contextualSpacing/>
      </w:pPr>
    </w:p>
    <w:p w:rsidR="007573C5" w:rsidRPr="007573C5" w:rsidRDefault="007573C5" w:rsidP="007573C5">
      <w:pPr>
        <w:numPr>
          <w:ilvl w:val="0"/>
          <w:numId w:val="1"/>
        </w:numPr>
        <w:spacing w:after="0" w:line="240" w:lineRule="auto"/>
        <w:rPr>
          <w:rFonts w:asciiTheme="majorHAnsi" w:hAnsiTheme="majorHAnsi"/>
        </w:rPr>
      </w:pPr>
      <w:r w:rsidRPr="007573C5">
        <w:rPr>
          <w:rFonts w:asciiTheme="majorHAnsi" w:hAnsiTheme="majorHAnsi"/>
        </w:rPr>
        <w:t xml:space="preserve">What does effective writing look like? Who are models of effective written and oral communication? </w:t>
      </w:r>
    </w:p>
    <w:p w:rsidR="007573C5" w:rsidRPr="007573C5" w:rsidRDefault="007573C5" w:rsidP="007573C5">
      <w:pPr>
        <w:numPr>
          <w:ilvl w:val="0"/>
          <w:numId w:val="1"/>
        </w:numPr>
        <w:spacing w:after="0" w:line="240" w:lineRule="auto"/>
        <w:rPr>
          <w:rFonts w:asciiTheme="majorHAnsi" w:hAnsiTheme="majorHAnsi"/>
        </w:rPr>
      </w:pPr>
      <w:r w:rsidRPr="007573C5">
        <w:rPr>
          <w:rFonts w:asciiTheme="majorHAnsi" w:hAnsiTheme="majorHAnsi"/>
        </w:rPr>
        <w:t xml:space="preserve">What skills do I need to acquire to communicate effectively? </w:t>
      </w:r>
    </w:p>
    <w:p w:rsidR="00196E4A" w:rsidRPr="007573C5" w:rsidRDefault="00196E4A" w:rsidP="00196E4A">
      <w:pPr>
        <w:spacing w:line="240" w:lineRule="auto"/>
        <w:contextualSpacing/>
        <w:rPr>
          <w:rFonts w:asciiTheme="majorHAnsi" w:hAnsiTheme="majorHAnsi"/>
        </w:rPr>
      </w:pPr>
    </w:p>
    <w:p w:rsidR="00196E4A" w:rsidRPr="007573C5" w:rsidRDefault="00196E4A" w:rsidP="00196E4A">
      <w:pPr>
        <w:spacing w:line="240" w:lineRule="auto"/>
        <w:contextualSpacing/>
        <w:rPr>
          <w:rFonts w:asciiTheme="majorHAnsi" w:hAnsiTheme="majorHAnsi"/>
        </w:rPr>
      </w:pPr>
    </w:p>
    <w:p w:rsidR="00196E4A" w:rsidRPr="003478B0" w:rsidRDefault="00196E4A" w:rsidP="00196E4A">
      <w:pPr>
        <w:spacing w:line="240" w:lineRule="auto"/>
        <w:contextualSpacing/>
        <w:rPr>
          <w:rFonts w:asciiTheme="majorHAnsi" w:hAnsiTheme="majorHAnsi"/>
          <w:u w:val="single"/>
        </w:rPr>
      </w:pPr>
      <w:r w:rsidRPr="003478B0">
        <w:rPr>
          <w:rFonts w:asciiTheme="majorHAnsi" w:hAnsiTheme="majorHAnsi"/>
          <w:u w:val="single"/>
        </w:rPr>
        <w:t xml:space="preserve">Assessment Evidence: </w:t>
      </w:r>
    </w:p>
    <w:p w:rsidR="00196E4A" w:rsidRPr="00196E4A" w:rsidRDefault="00196E4A" w:rsidP="00196E4A">
      <w:pPr>
        <w:spacing w:line="240" w:lineRule="auto"/>
        <w:contextualSpacing/>
      </w:pPr>
      <w:r w:rsidRPr="00196E4A">
        <w:t>(</w:t>
      </w:r>
      <w:proofErr w:type="gramStart"/>
      <w:r w:rsidRPr="00196E4A">
        <w:t>performance</w:t>
      </w:r>
      <w:proofErr w:type="gramEnd"/>
      <w:r w:rsidRPr="00196E4A">
        <w:t xml:space="preserve"> task(s) and/or other evidence such as quizzes, tests, academic prompts)</w:t>
      </w:r>
    </w:p>
    <w:p w:rsidR="00196E4A" w:rsidRPr="00196E4A" w:rsidRDefault="00196E4A" w:rsidP="00196E4A">
      <w:pPr>
        <w:spacing w:line="240" w:lineRule="auto"/>
        <w:contextualSpacing/>
      </w:pPr>
    </w:p>
    <w:p w:rsidR="00196E4A" w:rsidRPr="00196E4A" w:rsidRDefault="00912C1F" w:rsidP="00196E4A">
      <w:pPr>
        <w:spacing w:line="240" w:lineRule="auto"/>
        <w:contextualSpacing/>
      </w:pPr>
      <w:r>
        <w:t xml:space="preserve">Student’s completed SDQR chart </w:t>
      </w:r>
    </w:p>
    <w:p w:rsidR="00196E4A" w:rsidRPr="00196E4A" w:rsidRDefault="00196E4A" w:rsidP="00196E4A">
      <w:pPr>
        <w:spacing w:line="240" w:lineRule="auto"/>
        <w:contextualSpacing/>
      </w:pPr>
    </w:p>
    <w:p w:rsidR="00196E4A" w:rsidRPr="003478B0" w:rsidRDefault="00196E4A" w:rsidP="00196E4A">
      <w:pPr>
        <w:spacing w:line="240" w:lineRule="auto"/>
        <w:contextualSpacing/>
        <w:rPr>
          <w:u w:val="single"/>
        </w:rPr>
      </w:pPr>
      <w:r w:rsidRPr="003478B0">
        <w:rPr>
          <w:u w:val="single"/>
        </w:rPr>
        <w:t xml:space="preserve">Opening the lesson/introduction: </w:t>
      </w:r>
    </w:p>
    <w:p w:rsidR="00196E4A" w:rsidRPr="00196E4A" w:rsidRDefault="00196E4A" w:rsidP="00196E4A">
      <w:pPr>
        <w:spacing w:line="240" w:lineRule="auto"/>
        <w:contextualSpacing/>
      </w:pPr>
      <w:r w:rsidRPr="00196E4A">
        <w:t>(</w:t>
      </w:r>
      <w:proofErr w:type="gramStart"/>
      <w:r w:rsidRPr="00196E4A">
        <w:t>anticipatory</w:t>
      </w:r>
      <w:proofErr w:type="gramEnd"/>
      <w:r w:rsidRPr="00196E4A">
        <w:t xml:space="preserve"> set/hook, advance organizer, review) </w:t>
      </w:r>
    </w:p>
    <w:p w:rsidR="00196E4A" w:rsidRDefault="00196E4A" w:rsidP="00196E4A">
      <w:pPr>
        <w:spacing w:line="240" w:lineRule="auto"/>
        <w:contextualSpacing/>
      </w:pPr>
    </w:p>
    <w:p w:rsidR="00912C1F" w:rsidRPr="00196E4A" w:rsidRDefault="00912C1F" w:rsidP="00196E4A">
      <w:pPr>
        <w:spacing w:line="240" w:lineRule="auto"/>
        <w:contextualSpacing/>
      </w:pPr>
    </w:p>
    <w:p w:rsidR="00196E4A" w:rsidRPr="00196E4A" w:rsidRDefault="00196E4A" w:rsidP="00196E4A">
      <w:pPr>
        <w:spacing w:line="240" w:lineRule="auto"/>
        <w:contextualSpacing/>
      </w:pPr>
    </w:p>
    <w:p w:rsidR="00196E4A" w:rsidRPr="003478B0" w:rsidRDefault="00196E4A" w:rsidP="00196E4A">
      <w:pPr>
        <w:spacing w:line="240" w:lineRule="auto"/>
        <w:contextualSpacing/>
        <w:rPr>
          <w:u w:val="single"/>
        </w:rPr>
      </w:pPr>
      <w:r w:rsidRPr="003478B0">
        <w:rPr>
          <w:u w:val="single"/>
        </w:rPr>
        <w:t xml:space="preserve">Instructional model: </w:t>
      </w:r>
    </w:p>
    <w:p w:rsidR="00196E4A" w:rsidRPr="00196E4A" w:rsidRDefault="00196E4A" w:rsidP="00196E4A">
      <w:pPr>
        <w:spacing w:line="240" w:lineRule="auto"/>
        <w:contextualSpacing/>
      </w:pPr>
      <w:r w:rsidRPr="00196E4A">
        <w:t>(</w:t>
      </w:r>
      <w:proofErr w:type="gramStart"/>
      <w:r w:rsidRPr="00196E4A">
        <w:t>describe</w:t>
      </w:r>
      <w:proofErr w:type="gramEnd"/>
      <w:r w:rsidRPr="00196E4A">
        <w:t xml:space="preserve"> curriculum/content and pedagogy/process)</w:t>
      </w:r>
    </w:p>
    <w:p w:rsidR="00196E4A" w:rsidRDefault="00196E4A" w:rsidP="00196E4A">
      <w:pPr>
        <w:spacing w:line="240" w:lineRule="auto"/>
        <w:contextualSpacing/>
      </w:pPr>
    </w:p>
    <w:p w:rsidR="00196E4A" w:rsidRDefault="00432FD3" w:rsidP="00196E4A">
      <w:pPr>
        <w:spacing w:line="240" w:lineRule="auto"/>
        <w:contextualSpacing/>
      </w:pPr>
      <w:r>
        <w:t xml:space="preserve">As a class we will read </w:t>
      </w:r>
      <w:hyperlink r:id="rId6" w:history="1">
        <w:r w:rsidRPr="00432FD3">
          <w:rPr>
            <w:rStyle w:val="Hyperlink"/>
          </w:rPr>
          <w:t>this</w:t>
        </w:r>
      </w:hyperlink>
      <w:r>
        <w:t xml:space="preserve"> article (from the Houston Chronicle) out loud.</w:t>
      </w:r>
      <w:r w:rsidR="00BA1AE7">
        <w:t xml:space="preserve"> In a different classroom, the teacher would be advised to choose a non-fiction reading from a local paper elated to their school, district, or student population which will help to build relevancy.</w:t>
      </w:r>
      <w:bookmarkStart w:id="0" w:name="_GoBack"/>
      <w:bookmarkEnd w:id="0"/>
      <w:r>
        <w:t xml:space="preserve"> The teacher will provide a guided annotation using the Lumens projector. The reading and annotation will focus on unfamiliar words and questions raised by the text. Students will be instructed to annotate twice on each page and will be invited to follow the teacher’s example annotations or incorporate original ones. </w:t>
      </w:r>
    </w:p>
    <w:p w:rsidR="00432FD3" w:rsidRDefault="00432FD3" w:rsidP="00196E4A">
      <w:pPr>
        <w:spacing w:line="240" w:lineRule="auto"/>
        <w:contextualSpacing/>
      </w:pPr>
    </w:p>
    <w:p w:rsidR="00432FD3" w:rsidRDefault="00432FD3" w:rsidP="00196E4A">
      <w:pPr>
        <w:spacing w:line="240" w:lineRule="auto"/>
        <w:contextualSpacing/>
      </w:pPr>
      <w:r>
        <w:t xml:space="preserve">As a class, we will review what constitutes an annotation. An annotation is: </w:t>
      </w:r>
    </w:p>
    <w:p w:rsidR="00432FD3" w:rsidRDefault="00432FD3" w:rsidP="00432FD3">
      <w:pPr>
        <w:pStyle w:val="ListParagraph"/>
        <w:numPr>
          <w:ilvl w:val="0"/>
          <w:numId w:val="4"/>
        </w:numPr>
        <w:spacing w:line="240" w:lineRule="auto"/>
      </w:pPr>
      <w:r>
        <w:t xml:space="preserve">Text written in the margins </w:t>
      </w:r>
    </w:p>
    <w:p w:rsidR="00432FD3" w:rsidRDefault="00432FD3" w:rsidP="00432FD3">
      <w:pPr>
        <w:pStyle w:val="ListParagraph"/>
        <w:numPr>
          <w:ilvl w:val="0"/>
          <w:numId w:val="4"/>
        </w:numPr>
        <w:spacing w:line="240" w:lineRule="auto"/>
      </w:pPr>
      <w:r>
        <w:t>Which does at least one (1) of the following:</w:t>
      </w:r>
    </w:p>
    <w:p w:rsidR="00432FD3" w:rsidRDefault="00432FD3" w:rsidP="00432FD3">
      <w:pPr>
        <w:pStyle w:val="ListParagraph"/>
        <w:numPr>
          <w:ilvl w:val="1"/>
          <w:numId w:val="4"/>
        </w:numPr>
        <w:spacing w:line="240" w:lineRule="auto"/>
      </w:pPr>
      <w:r>
        <w:lastRenderedPageBreak/>
        <w:t>Raises a question</w:t>
      </w:r>
    </w:p>
    <w:p w:rsidR="00432FD3" w:rsidRDefault="00432FD3" w:rsidP="00432FD3">
      <w:pPr>
        <w:pStyle w:val="ListParagraph"/>
        <w:numPr>
          <w:ilvl w:val="1"/>
          <w:numId w:val="4"/>
        </w:numPr>
        <w:spacing w:line="240" w:lineRule="auto"/>
      </w:pPr>
      <w:r>
        <w:t>Summarizes what a section is about</w:t>
      </w:r>
    </w:p>
    <w:p w:rsidR="00432FD3" w:rsidRDefault="00432FD3" w:rsidP="00432FD3">
      <w:pPr>
        <w:pStyle w:val="ListParagraph"/>
        <w:numPr>
          <w:ilvl w:val="1"/>
          <w:numId w:val="4"/>
        </w:numPr>
        <w:spacing w:line="240" w:lineRule="auto"/>
      </w:pPr>
      <w:r>
        <w:t>Connects to prior experience or knowledge</w:t>
      </w:r>
    </w:p>
    <w:p w:rsidR="00432FD3" w:rsidRPr="00196E4A" w:rsidRDefault="00432FD3" w:rsidP="00432FD3">
      <w:pPr>
        <w:pStyle w:val="ListParagraph"/>
        <w:numPr>
          <w:ilvl w:val="1"/>
          <w:numId w:val="4"/>
        </w:numPr>
        <w:spacing w:line="240" w:lineRule="auto"/>
      </w:pPr>
      <w:r>
        <w:t>Defines an unfamiliar word or phrase</w:t>
      </w:r>
    </w:p>
    <w:p w:rsidR="00196E4A" w:rsidRDefault="00196E4A" w:rsidP="00196E4A">
      <w:pPr>
        <w:spacing w:line="240" w:lineRule="auto"/>
        <w:contextualSpacing/>
      </w:pPr>
    </w:p>
    <w:p w:rsidR="00432FD3" w:rsidRDefault="00432FD3" w:rsidP="00196E4A">
      <w:pPr>
        <w:spacing w:line="240" w:lineRule="auto"/>
        <w:contextualSpacing/>
      </w:pPr>
      <w:r>
        <w:t xml:space="preserve">Once the text is read and annotated, the teacher will introduce the students to an SDQR chart, an organizational tool for determining explicit and implicit information and connecting these things to author’s purpose (Credit: Kelly Gallagher). </w:t>
      </w:r>
    </w:p>
    <w:p w:rsidR="00432FD3" w:rsidRDefault="00432FD3" w:rsidP="00196E4A">
      <w:pPr>
        <w:spacing w:line="240" w:lineRule="auto"/>
        <w:contextualSpacing/>
      </w:pPr>
    </w:p>
    <w:p w:rsidR="00432FD3" w:rsidRDefault="00432FD3" w:rsidP="00196E4A">
      <w:pPr>
        <w:spacing w:line="240" w:lineRule="auto"/>
        <w:contextualSpacing/>
      </w:pPr>
      <w:r>
        <w:t xml:space="preserve">As a class, still using the Lumens projector, we will fill out the chart together, with the teacher soliciting responses from the class. </w:t>
      </w:r>
    </w:p>
    <w:p w:rsidR="00432FD3" w:rsidRPr="00196E4A" w:rsidRDefault="00432FD3" w:rsidP="00196E4A">
      <w:pPr>
        <w:spacing w:line="240" w:lineRule="auto"/>
        <w:contextualSpacing/>
      </w:pPr>
    </w:p>
    <w:p w:rsidR="00196E4A" w:rsidRPr="003478B0" w:rsidRDefault="00196E4A" w:rsidP="00196E4A">
      <w:pPr>
        <w:spacing w:line="240" w:lineRule="auto"/>
        <w:contextualSpacing/>
        <w:rPr>
          <w:u w:val="single"/>
        </w:rPr>
      </w:pPr>
      <w:r w:rsidRPr="003478B0">
        <w:rPr>
          <w:u w:val="single"/>
        </w:rPr>
        <w:t xml:space="preserve">Checking for understanding and feedback: </w:t>
      </w:r>
    </w:p>
    <w:p w:rsidR="00196E4A" w:rsidRPr="00196E4A" w:rsidRDefault="00196E4A" w:rsidP="00196E4A">
      <w:pPr>
        <w:spacing w:line="240" w:lineRule="auto"/>
        <w:contextualSpacing/>
      </w:pPr>
      <w:r w:rsidRPr="00196E4A">
        <w:t>(</w:t>
      </w:r>
      <w:proofErr w:type="gramStart"/>
      <w:r w:rsidRPr="00196E4A">
        <w:t>how</w:t>
      </w:r>
      <w:proofErr w:type="gramEnd"/>
      <w:r w:rsidRPr="00196E4A">
        <w:t xml:space="preserve"> will you check for understanding and provide feedback for learners)</w:t>
      </w:r>
    </w:p>
    <w:p w:rsidR="00196E4A" w:rsidRDefault="00196E4A" w:rsidP="00196E4A">
      <w:pPr>
        <w:spacing w:line="240" w:lineRule="auto"/>
        <w:contextualSpacing/>
      </w:pPr>
    </w:p>
    <w:p w:rsidR="00196E4A" w:rsidRDefault="00432FD3" w:rsidP="00196E4A">
      <w:pPr>
        <w:spacing w:line="240" w:lineRule="auto"/>
        <w:contextualSpacing/>
      </w:pPr>
      <w:r>
        <w:t>Checking for annotations</w:t>
      </w:r>
    </w:p>
    <w:p w:rsidR="00432FD3" w:rsidRDefault="00432FD3" w:rsidP="00196E4A">
      <w:pPr>
        <w:spacing w:line="240" w:lineRule="auto"/>
        <w:contextualSpacing/>
      </w:pPr>
      <w:r>
        <w:t>Reading SDQR charts</w:t>
      </w:r>
    </w:p>
    <w:p w:rsidR="00432FD3" w:rsidRPr="00196E4A" w:rsidRDefault="00432FD3" w:rsidP="00196E4A">
      <w:pPr>
        <w:spacing w:line="240" w:lineRule="auto"/>
        <w:contextualSpacing/>
      </w:pPr>
      <w:r>
        <w:t>Post-its</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3478B0" w:rsidRDefault="00196E4A" w:rsidP="00196E4A">
      <w:pPr>
        <w:spacing w:line="240" w:lineRule="auto"/>
        <w:contextualSpacing/>
        <w:rPr>
          <w:u w:val="single"/>
        </w:rPr>
      </w:pPr>
      <w:r w:rsidRPr="003478B0">
        <w:rPr>
          <w:u w:val="single"/>
        </w:rPr>
        <w:t xml:space="preserve">Lesson closure: </w:t>
      </w:r>
    </w:p>
    <w:p w:rsidR="00196E4A" w:rsidRDefault="00196E4A" w:rsidP="00196E4A">
      <w:pPr>
        <w:spacing w:line="240" w:lineRule="auto"/>
        <w:contextualSpacing/>
      </w:pPr>
    </w:p>
    <w:p w:rsidR="00ED4784" w:rsidRPr="00196E4A" w:rsidRDefault="00432FD3" w:rsidP="00196E4A">
      <w:pPr>
        <w:spacing w:line="240" w:lineRule="auto"/>
        <w:contextualSpacing/>
      </w:pPr>
      <w:r>
        <w:t xml:space="preserve">The lesson will close when students are asked to independently fill out the final question on the worksheet: What is the author’s purpose for writing. Students will write their response to the question on a Post-it note and place it on the board when the question is answered. </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196E4A" w:rsidRDefault="00196E4A" w:rsidP="00196E4A">
      <w:pPr>
        <w:spacing w:line="240" w:lineRule="auto"/>
        <w:contextualSpacing/>
      </w:pPr>
      <w:r w:rsidRPr="003478B0">
        <w:rPr>
          <w:u w:val="single"/>
        </w:rPr>
        <w:t>Differentiation</w:t>
      </w:r>
      <w:r w:rsidRPr="00196E4A">
        <w:t xml:space="preserve">: </w:t>
      </w:r>
    </w:p>
    <w:p w:rsidR="00196E4A" w:rsidRPr="00196E4A" w:rsidRDefault="00196E4A" w:rsidP="00196E4A">
      <w:pPr>
        <w:spacing w:line="240" w:lineRule="auto"/>
        <w:contextualSpacing/>
      </w:pPr>
      <w:r w:rsidRPr="00196E4A">
        <w:t>(MI/LS learning profile, readiness, interest)</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196E4A" w:rsidRDefault="00196E4A" w:rsidP="00196E4A">
      <w:pPr>
        <w:spacing w:line="240" w:lineRule="auto"/>
        <w:contextualSpacing/>
      </w:pPr>
      <w:proofErr w:type="spellStart"/>
      <w:r w:rsidRPr="003478B0">
        <w:rPr>
          <w:u w:val="single"/>
        </w:rPr>
        <w:t>Accomodation</w:t>
      </w:r>
      <w:proofErr w:type="spellEnd"/>
      <w:r w:rsidRPr="00196E4A">
        <w:t xml:space="preserve">: </w:t>
      </w:r>
    </w:p>
    <w:p w:rsidR="00196E4A" w:rsidRPr="00196E4A" w:rsidRDefault="00196E4A" w:rsidP="00196E4A">
      <w:pPr>
        <w:spacing w:line="240" w:lineRule="auto"/>
        <w:contextualSpacing/>
      </w:pPr>
      <w:r w:rsidRPr="00196E4A">
        <w:t>(</w:t>
      </w:r>
      <w:proofErr w:type="gramStart"/>
      <w:r w:rsidRPr="00196E4A">
        <w:t>how</w:t>
      </w:r>
      <w:proofErr w:type="gramEnd"/>
      <w:r w:rsidRPr="00196E4A">
        <w:t xml:space="preserve"> are you going to accommodate the unique needs of specific students? For example, accommodating language learners and modifying for special education students…be specific-listing students by name can help ensure that you are recognizing and meeting their individual needs)</w:t>
      </w:r>
    </w:p>
    <w:p w:rsidR="00196E4A" w:rsidRPr="00196E4A" w:rsidRDefault="00196E4A" w:rsidP="00196E4A">
      <w:pPr>
        <w:spacing w:line="240" w:lineRule="auto"/>
        <w:contextualSpacing/>
      </w:pPr>
    </w:p>
    <w:p w:rsidR="00196E4A" w:rsidRPr="00196E4A" w:rsidRDefault="00196E4A" w:rsidP="00196E4A">
      <w:pPr>
        <w:spacing w:line="240" w:lineRule="auto"/>
        <w:contextualSpacing/>
      </w:pPr>
    </w:p>
    <w:p w:rsidR="00196E4A" w:rsidRPr="003478B0" w:rsidRDefault="00196E4A" w:rsidP="00196E4A">
      <w:pPr>
        <w:spacing w:line="240" w:lineRule="auto"/>
        <w:contextualSpacing/>
        <w:rPr>
          <w:u w:val="single"/>
        </w:rPr>
      </w:pPr>
      <w:r w:rsidRPr="003478B0">
        <w:rPr>
          <w:u w:val="single"/>
        </w:rPr>
        <w:t xml:space="preserve">Materials and resources: </w:t>
      </w:r>
    </w:p>
    <w:p w:rsidR="00196E4A" w:rsidRPr="00196E4A" w:rsidRDefault="00196E4A" w:rsidP="00196E4A">
      <w:pPr>
        <w:spacing w:line="240" w:lineRule="auto"/>
        <w:contextualSpacing/>
      </w:pPr>
      <w:r w:rsidRPr="00196E4A">
        <w:t>(</w:t>
      </w:r>
      <w:proofErr w:type="gramStart"/>
      <w:r w:rsidRPr="00196E4A">
        <w:t>student</w:t>
      </w:r>
      <w:proofErr w:type="gramEnd"/>
      <w:r w:rsidRPr="00196E4A">
        <w:t xml:space="preserve"> and teacher materials, including technology; human, technical, community, and/or material resources)</w:t>
      </w:r>
    </w:p>
    <w:p w:rsidR="00196E4A" w:rsidRPr="00196E4A" w:rsidRDefault="00196E4A" w:rsidP="00196E4A">
      <w:pPr>
        <w:spacing w:line="240" w:lineRule="auto"/>
        <w:contextualSpacing/>
      </w:pPr>
    </w:p>
    <w:p w:rsidR="00432FD3" w:rsidRDefault="00432FD3">
      <w:r>
        <w:t xml:space="preserve">Article: “School rankings highlight challenges” </w:t>
      </w:r>
    </w:p>
    <w:p w:rsidR="00196E4A" w:rsidRDefault="007573C5">
      <w:r>
        <w:t>SDQR Chart</w:t>
      </w:r>
    </w:p>
    <w:p w:rsidR="007573C5" w:rsidRDefault="007573C5">
      <w:r>
        <w:t>Dell Latitude Tablets</w:t>
      </w:r>
    </w:p>
    <w:p w:rsidR="00432FD3" w:rsidRPr="00196E4A" w:rsidRDefault="00432FD3">
      <w:r>
        <w:t>Lumens projector</w:t>
      </w:r>
    </w:p>
    <w:sectPr w:rsidR="00432FD3" w:rsidRPr="00196E4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FZYaoTi">
    <w:altName w:val="方正姚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6E7A3C"/>
    <w:multiLevelType w:val="hybridMultilevel"/>
    <w:tmpl w:val="2D2EC6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696CE5"/>
    <w:multiLevelType w:val="hybridMultilevel"/>
    <w:tmpl w:val="A5EA9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91369"/>
    <w:multiLevelType w:val="hybridMultilevel"/>
    <w:tmpl w:val="B5F8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C8305D"/>
    <w:multiLevelType w:val="hybridMultilevel"/>
    <w:tmpl w:val="9F04F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E4A"/>
    <w:rsid w:val="00196E4A"/>
    <w:rsid w:val="002348E0"/>
    <w:rsid w:val="003478B0"/>
    <w:rsid w:val="003A21F5"/>
    <w:rsid w:val="003D3AA9"/>
    <w:rsid w:val="00432FD3"/>
    <w:rsid w:val="006E2D02"/>
    <w:rsid w:val="007046E9"/>
    <w:rsid w:val="007573C5"/>
    <w:rsid w:val="00875483"/>
    <w:rsid w:val="00912C1F"/>
    <w:rsid w:val="00BA1AE7"/>
    <w:rsid w:val="00ED478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DACA71-E241-4395-99BA-989BC5A3A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4F81BD" w:themeColor="accent1"/>
      <w:sz w:val="32"/>
      <w:szCs w:val="32"/>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4F81BD" w:themeColor="accent1"/>
      <w:sz w:val="28"/>
      <w:szCs w:val="28"/>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4F81BD" w:themeColor="accent1"/>
      <w:spacing w:val="-7"/>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color w:val="4F81BD" w:themeColor="accent1"/>
      <w:spacing w:val="-7"/>
      <w:sz w:val="64"/>
      <w:szCs w:val="64"/>
    </w:r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4F81BD"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4F81BD" w:themeColor="accen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mallCaps/>
      <w:color w:val="595959" w:themeColor="text1" w:themeTint="A6"/>
    </w:rPr>
  </w:style>
  <w:style w:type="character" w:styleId="SubtleEmphasis">
    <w:name w:val="Subtle Emphasis"/>
    <w:basedOn w:val="DefaultParagraphFont"/>
    <w:uiPriority w:val="19"/>
    <w:qFormat/>
    <w:rPr>
      <w:i/>
      <w:iCs/>
      <w:color w:val="595959" w:themeColor="text1" w:themeTint="A6"/>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40" w:after="240" w:line="252" w:lineRule="auto"/>
      <w:ind w:left="864" w:right="864"/>
      <w:jc w:val="center"/>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color w:val="4F81BD" w:themeColor="accent1"/>
      <w:sz w:val="28"/>
      <w:szCs w:val="28"/>
    </w:rPr>
  </w:style>
  <w:style w:type="character" w:styleId="SubtleReference">
    <w:name w:val="Subtle Reference"/>
    <w:basedOn w:val="DefaultParagraphFont"/>
    <w:uiPriority w:val="31"/>
    <w:qFormat/>
    <w:rPr>
      <w:smallCaps/>
      <w:color w:val="404040" w:themeColor="text1" w:themeTint="BF"/>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bCs/>
      <w:smallCaps/>
    </w:rPr>
  </w:style>
  <w:style w:type="paragraph" w:styleId="Caption">
    <w:name w:val="caption"/>
    <w:basedOn w:val="Normal"/>
    <w:next w:val="Normal"/>
    <w:uiPriority w:val="35"/>
    <w:semiHidden/>
    <w:unhideWhenUsed/>
    <w:qFormat/>
    <w:pPr>
      <w:spacing w:line="240" w:lineRule="auto"/>
    </w:pPr>
    <w:rPr>
      <w:b/>
      <w:bCs/>
      <w:color w:val="404040" w:themeColor="text1" w:themeTint="BF"/>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ED4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32F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hron.com/default/article/School-rankings-highlight-challenges-4464794.php"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cate\AppData\Roaming\Microsoft\Templates\Facet%20design%20(blank).dotx" TargetMode="External"/></Relationships>
</file>

<file path=word/theme/theme1.xml><?xml version="1.0" encoding="utf-8"?>
<a:theme xmlns:a="http://schemas.openxmlformats.org/drawingml/2006/main" name="Facet">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A06CB4F-E30C-4771-94AE-F7169303B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Facet design (blank)</Template>
  <TotalTime>30</TotalTime>
  <Pages>2</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Maxwell Fazio</dc:creator>
  <cp:keywords/>
  <cp:lastModifiedBy>Education</cp:lastModifiedBy>
  <cp:revision>6</cp:revision>
  <dcterms:created xsi:type="dcterms:W3CDTF">2014-06-10T14:30:00Z</dcterms:created>
  <dcterms:modified xsi:type="dcterms:W3CDTF">2014-06-11T14:01:00Z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ies>
</file>