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58B" w:rsidRPr="008622FF" w:rsidRDefault="00B44B31">
      <w:pPr>
        <w:rPr>
          <w:b/>
        </w:rPr>
      </w:pPr>
      <w:r w:rsidRPr="008622FF">
        <w:rPr>
          <w:b/>
        </w:rPr>
        <w:t xml:space="preserve">Lesson title: </w:t>
      </w:r>
      <w:r w:rsidR="008F2CE8" w:rsidRPr="008622FF">
        <w:rPr>
          <w:b/>
        </w:rPr>
        <w:t xml:space="preserve"> </w:t>
      </w:r>
      <w:r w:rsidR="008825B0" w:rsidRPr="008825B0">
        <w:t>The Culture of Apathy</w:t>
      </w:r>
      <w:r w:rsidR="008825B0">
        <w:rPr>
          <w:b/>
        </w:rPr>
        <w:t xml:space="preserve"> </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proofErr w:type="gramStart"/>
      <w:r w:rsidRPr="008622FF">
        <w:rPr>
          <w:b/>
        </w:rPr>
        <w:t>Standards :</w:t>
      </w:r>
      <w:proofErr w:type="gramEnd"/>
    </w:p>
    <w:p w:rsidR="00B44B31" w:rsidRPr="008622FF" w:rsidRDefault="00B44B31" w:rsidP="000A5855">
      <w:pPr>
        <w:spacing w:line="240" w:lineRule="auto"/>
        <w:contextualSpacing/>
        <w:rPr>
          <w:b/>
        </w:rPr>
      </w:pPr>
      <w:r w:rsidRPr="008622FF">
        <w:rPr>
          <w:b/>
        </w:rPr>
        <w:t>(</w:t>
      </w:r>
      <w:proofErr w:type="gramStart"/>
      <w:r w:rsidRPr="008622FF">
        <w:rPr>
          <w:b/>
        </w:rPr>
        <w:t>state</w:t>
      </w:r>
      <w:proofErr w:type="gramEnd"/>
      <w:r w:rsidRPr="008622FF">
        <w:rPr>
          <w:b/>
        </w:rPr>
        <w:t>, national, school, network)</w:t>
      </w:r>
    </w:p>
    <w:p w:rsidR="000A5855" w:rsidRDefault="000A5855" w:rsidP="000A5855">
      <w:pPr>
        <w:spacing w:line="240" w:lineRule="auto"/>
        <w:contextualSpacing/>
        <w:rPr>
          <w:b/>
        </w:rPr>
      </w:pPr>
    </w:p>
    <w:p w:rsidR="00BE0D1F" w:rsidRDefault="00BE0D1F" w:rsidP="000A5855">
      <w:pPr>
        <w:spacing w:line="240" w:lineRule="auto"/>
        <w:contextualSpacing/>
        <w:rPr>
          <w:b/>
        </w:rPr>
      </w:pPr>
      <w:r>
        <w:rPr>
          <w:b/>
        </w:rPr>
        <w:t>TEKS</w:t>
      </w:r>
    </w:p>
    <w:p w:rsidR="00902724" w:rsidRPr="00902724" w:rsidRDefault="00902724" w:rsidP="00902724">
      <w:pPr>
        <w:numPr>
          <w:ilvl w:val="0"/>
          <w:numId w:val="5"/>
        </w:numPr>
        <w:spacing w:line="240" w:lineRule="auto"/>
        <w:contextualSpacing/>
      </w:pPr>
      <w:r w:rsidRPr="00902724">
        <w:t>110.33</w:t>
      </w:r>
      <w:proofErr w:type="gramStart"/>
      <w:r w:rsidRPr="00902724">
        <w:t>.b.2</w:t>
      </w:r>
      <w:proofErr w:type="gramEnd"/>
      <w:r w:rsidRPr="00902724">
        <w:t>: Reading/Comprehension of Literary Text/Theme and Genre.</w:t>
      </w:r>
    </w:p>
    <w:p w:rsidR="00902724" w:rsidRPr="00902724" w:rsidRDefault="00902724" w:rsidP="00902724">
      <w:pPr>
        <w:numPr>
          <w:ilvl w:val="0"/>
          <w:numId w:val="5"/>
        </w:numPr>
        <w:spacing w:line="240" w:lineRule="auto"/>
        <w:contextualSpacing/>
      </w:pPr>
      <w:r w:rsidRPr="00902724">
        <w:t>110.33</w:t>
      </w:r>
      <w:proofErr w:type="gramStart"/>
      <w:r w:rsidRPr="00902724">
        <w:t>.b.12</w:t>
      </w:r>
      <w:proofErr w:type="gramEnd"/>
      <w:r w:rsidRPr="00902724">
        <w:t xml:space="preserve">: Reading/Media Literacy. </w:t>
      </w:r>
    </w:p>
    <w:p w:rsidR="00902724" w:rsidRPr="00902724" w:rsidRDefault="00902724" w:rsidP="00902724">
      <w:pPr>
        <w:numPr>
          <w:ilvl w:val="0"/>
          <w:numId w:val="5"/>
        </w:numPr>
        <w:spacing w:line="240" w:lineRule="auto"/>
        <w:contextualSpacing/>
      </w:pPr>
      <w:r w:rsidRPr="00902724">
        <w:t>110.33.b.24: Listening and Speaking/Listening</w:t>
      </w:r>
    </w:p>
    <w:p w:rsidR="00902724" w:rsidRPr="00902724" w:rsidRDefault="00902724" w:rsidP="00902724">
      <w:pPr>
        <w:numPr>
          <w:ilvl w:val="0"/>
          <w:numId w:val="5"/>
        </w:numPr>
        <w:spacing w:line="240" w:lineRule="auto"/>
        <w:contextualSpacing/>
      </w:pPr>
      <w:r w:rsidRPr="00902724">
        <w:t>110.33</w:t>
      </w:r>
      <w:proofErr w:type="gramStart"/>
      <w:r w:rsidRPr="00902724">
        <w:t>.b.26</w:t>
      </w:r>
      <w:proofErr w:type="gramEnd"/>
      <w:r w:rsidRPr="00902724">
        <w:t>: Listening and Speaking/Teamwork.</w:t>
      </w:r>
    </w:p>
    <w:p w:rsidR="00902724" w:rsidRDefault="00902724" w:rsidP="00902724">
      <w:pPr>
        <w:spacing w:line="240" w:lineRule="auto"/>
        <w:rPr>
          <w:b/>
        </w:rPr>
      </w:pPr>
    </w:p>
    <w:p w:rsidR="00902724" w:rsidRPr="00902724" w:rsidRDefault="00902724" w:rsidP="00902724">
      <w:pPr>
        <w:spacing w:line="240" w:lineRule="auto"/>
        <w:rPr>
          <w:b/>
        </w:rPr>
      </w:pPr>
      <w:r>
        <w:rPr>
          <w:b/>
        </w:rPr>
        <w:t>Common Core Standards</w:t>
      </w:r>
    </w:p>
    <w:p w:rsidR="00902724" w:rsidRPr="00902724" w:rsidRDefault="00902724" w:rsidP="00902724">
      <w:pPr>
        <w:pStyle w:val="ListParagraph"/>
        <w:numPr>
          <w:ilvl w:val="0"/>
          <w:numId w:val="7"/>
        </w:numPr>
      </w:pPr>
      <w:r w:rsidRPr="00902724">
        <w:t>CCSS.ELA-Literacy.RL.11-12.1 Cite strong and thorough textual evidence to support analysis of what the text says explicitly as well as inferences drawn from the text, including determining where the text leaves matters uncertain.</w:t>
      </w:r>
    </w:p>
    <w:p w:rsidR="00902724" w:rsidRPr="00902724" w:rsidRDefault="00902724" w:rsidP="00902724">
      <w:pPr>
        <w:pStyle w:val="ListParagraph"/>
        <w:numPr>
          <w:ilvl w:val="0"/>
          <w:numId w:val="7"/>
        </w:numPr>
      </w:pPr>
      <w:r w:rsidRPr="00902724">
        <w:t>CCSS.ELA-Literacy.RL.11-12.3 Analyze the impact of the author’s choices regarding how to develop and relate elements of a story or drama (e.g., where a story is set, how the action is ordered, how the characters are introduced and developed).</w:t>
      </w:r>
    </w:p>
    <w:p w:rsidR="00902724" w:rsidRPr="00902724" w:rsidRDefault="00902724" w:rsidP="00902724">
      <w:pPr>
        <w:pStyle w:val="ListParagraph"/>
        <w:numPr>
          <w:ilvl w:val="0"/>
          <w:numId w:val="7"/>
        </w:numPr>
      </w:pPr>
      <w:r w:rsidRPr="00902724">
        <w:t>CCSS.ELA-Literacy.RL.11-12.6 Analyze a case in which grasping a point of view requires distinguishing what is directly stated in a text from what is really meant (e.g., satire, sarcasm, irony, or understatement).</w:t>
      </w:r>
    </w:p>
    <w:p w:rsidR="00902724" w:rsidRPr="00902724" w:rsidRDefault="00902724" w:rsidP="00902724">
      <w:pPr>
        <w:pStyle w:val="ListParagraph"/>
        <w:numPr>
          <w:ilvl w:val="0"/>
          <w:numId w:val="7"/>
        </w:numPr>
      </w:pPr>
      <w:r w:rsidRPr="00902724">
        <w:t>CCSS.ELA-Literacy.RL.11-12.9 Demonstrate knowledge of eighteenth-, nineteenth- and early-twentieth-century foundational works of American literature, including how two or more texts from the same period treat similar themes or topics.</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Objective(s) for student </w:t>
      </w:r>
      <w:r w:rsidR="000A5855" w:rsidRPr="008622FF">
        <w:rPr>
          <w:b/>
        </w:rPr>
        <w:t>learning:</w:t>
      </w:r>
    </w:p>
    <w:p w:rsidR="00B44B31" w:rsidRPr="008622FF" w:rsidRDefault="00B44B31" w:rsidP="000A5855">
      <w:pPr>
        <w:spacing w:line="240" w:lineRule="auto"/>
        <w:contextualSpacing/>
        <w:rPr>
          <w:b/>
        </w:rPr>
      </w:pPr>
      <w:r w:rsidRPr="008622FF">
        <w:rPr>
          <w:b/>
        </w:rPr>
        <w:t>(</w:t>
      </w:r>
      <w:proofErr w:type="gramStart"/>
      <w:r w:rsidRPr="008622FF">
        <w:rPr>
          <w:b/>
        </w:rPr>
        <w:t>und</w:t>
      </w:r>
      <w:r w:rsidR="000A5855" w:rsidRPr="008622FF">
        <w:rPr>
          <w:b/>
        </w:rPr>
        <w:t>erstandings</w:t>
      </w:r>
      <w:proofErr w:type="gramEnd"/>
      <w:r w:rsidR="000A5855" w:rsidRPr="008622FF">
        <w:rPr>
          <w:b/>
        </w:rPr>
        <w:t>, knowledge, skill)</w:t>
      </w:r>
    </w:p>
    <w:p w:rsidR="008825B0" w:rsidRPr="00BD6ECD" w:rsidRDefault="008825B0" w:rsidP="008825B0">
      <w:pPr>
        <w:pStyle w:val="Default"/>
        <w:numPr>
          <w:ilvl w:val="0"/>
          <w:numId w:val="1"/>
        </w:numPr>
        <w:rPr>
          <w:rFonts w:asciiTheme="minorHAnsi" w:hAnsiTheme="minorHAnsi" w:cs="XMWFA Y+ Helvetica Neue LT Std"/>
          <w:color w:val="221E1F"/>
          <w:sz w:val="22"/>
          <w:szCs w:val="22"/>
        </w:rPr>
      </w:pPr>
      <w:r w:rsidRPr="00BD6ECD">
        <w:rPr>
          <w:rFonts w:asciiTheme="minorHAnsi" w:hAnsiTheme="minorHAnsi" w:cs="XMWFA Y+ Helvetica Neue LT Std"/>
          <w:color w:val="221E1F"/>
          <w:sz w:val="22"/>
          <w:szCs w:val="22"/>
        </w:rPr>
        <w:t xml:space="preserve">That prior life experience provides a foundation from which an author has the ability to pull and comment on. </w:t>
      </w:r>
    </w:p>
    <w:p w:rsidR="000A5855" w:rsidRPr="00BD6ECD" w:rsidRDefault="008825B0" w:rsidP="000A5855">
      <w:pPr>
        <w:pStyle w:val="Default"/>
        <w:numPr>
          <w:ilvl w:val="0"/>
          <w:numId w:val="1"/>
        </w:numPr>
        <w:rPr>
          <w:rFonts w:asciiTheme="minorHAnsi" w:hAnsiTheme="minorHAnsi" w:cs="XMWFA Y+ Helvetica Neue LT Std"/>
          <w:color w:val="221E1F"/>
          <w:sz w:val="22"/>
          <w:szCs w:val="22"/>
        </w:rPr>
      </w:pPr>
      <w:r w:rsidRPr="00BD6ECD">
        <w:rPr>
          <w:rFonts w:asciiTheme="minorHAnsi" w:hAnsiTheme="minorHAnsi" w:cs="XMWFA Y+ Helvetica Neue LT Std"/>
          <w:color w:val="221E1F"/>
          <w:sz w:val="22"/>
          <w:szCs w:val="22"/>
        </w:rPr>
        <w:t xml:space="preserve">That the constant experience of things that we intellectually acknowledge to be morally repugnant, can lead to apathy or even acceptance given exposure over time. </w:t>
      </w:r>
    </w:p>
    <w:p w:rsidR="000A5855" w:rsidRPr="008622FF" w:rsidRDefault="000A5855" w:rsidP="000A5855">
      <w:pPr>
        <w:spacing w:line="240" w:lineRule="auto"/>
        <w:contextualSpacing/>
        <w:rPr>
          <w:b/>
        </w:rPr>
      </w:pPr>
    </w:p>
    <w:p w:rsidR="000A5855" w:rsidRPr="008622FF" w:rsidRDefault="00B44B31" w:rsidP="000A5855">
      <w:pPr>
        <w:spacing w:line="240" w:lineRule="auto"/>
        <w:contextualSpacing/>
        <w:rPr>
          <w:b/>
        </w:rPr>
      </w:pPr>
      <w:r w:rsidRPr="008622FF">
        <w:rPr>
          <w:b/>
        </w:rPr>
        <w:t xml:space="preserve">Essential Question(s): </w:t>
      </w:r>
    </w:p>
    <w:p w:rsidR="000A5855" w:rsidRPr="008622FF" w:rsidRDefault="000A5855" w:rsidP="000A5855">
      <w:pPr>
        <w:spacing w:line="240" w:lineRule="auto"/>
        <w:contextualSpacing/>
        <w:rPr>
          <w:b/>
        </w:rPr>
      </w:pPr>
    </w:p>
    <w:p w:rsidR="008825B0" w:rsidRPr="00BD6ECD" w:rsidRDefault="008825B0" w:rsidP="008825B0">
      <w:pPr>
        <w:pStyle w:val="Default"/>
        <w:numPr>
          <w:ilvl w:val="0"/>
          <w:numId w:val="1"/>
        </w:numPr>
        <w:rPr>
          <w:rFonts w:asciiTheme="minorHAnsi" w:hAnsiTheme="minorHAnsi" w:cs="XMWFA Y+ Helvetica Neue LT Std"/>
          <w:color w:val="221E1F"/>
          <w:sz w:val="22"/>
          <w:szCs w:val="22"/>
        </w:rPr>
      </w:pPr>
      <w:r w:rsidRPr="00BD6ECD">
        <w:rPr>
          <w:rFonts w:asciiTheme="minorHAnsi" w:hAnsiTheme="minorHAnsi" w:cs="XMWFA Y+ Helvetica Neue LT Std"/>
          <w:color w:val="221E1F"/>
          <w:sz w:val="22"/>
          <w:szCs w:val="22"/>
        </w:rPr>
        <w:t>How can an author’s personal background inform their writing?</w:t>
      </w:r>
    </w:p>
    <w:p w:rsidR="008825B0" w:rsidRDefault="008825B0" w:rsidP="008825B0">
      <w:pPr>
        <w:pStyle w:val="Default"/>
        <w:numPr>
          <w:ilvl w:val="0"/>
          <w:numId w:val="1"/>
        </w:numPr>
        <w:rPr>
          <w:rFonts w:ascii="Georgia" w:hAnsi="Georgia" w:cs="XMWFA Y+ Helvetica Neue LT Std"/>
          <w:color w:val="221E1F"/>
          <w:sz w:val="17"/>
          <w:szCs w:val="17"/>
        </w:rPr>
      </w:pPr>
      <w:r w:rsidRPr="00BD6ECD">
        <w:rPr>
          <w:rFonts w:asciiTheme="minorHAnsi" w:hAnsiTheme="minorHAnsi" w:cs="XMWFA Y+ Helvetica Neue LT Std"/>
          <w:color w:val="221E1F"/>
          <w:sz w:val="22"/>
          <w:szCs w:val="22"/>
        </w:rPr>
        <w:t>Does constant exposure to violence/bigotry limit one’s emotional sensitivity?</w:t>
      </w:r>
      <w:r>
        <w:rPr>
          <w:rFonts w:ascii="Georgia" w:hAnsi="Georgia" w:cs="XMWFA Y+ Helvetica Neue LT Std"/>
          <w:color w:val="221E1F"/>
          <w:sz w:val="17"/>
          <w:szCs w:val="17"/>
        </w:rPr>
        <w:t xml:space="preserve"> </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Assessment Evidence: </w:t>
      </w:r>
    </w:p>
    <w:p w:rsidR="00B44B31" w:rsidRPr="008622FF" w:rsidRDefault="00B44B31" w:rsidP="000A5855">
      <w:pPr>
        <w:spacing w:line="240" w:lineRule="auto"/>
        <w:contextualSpacing/>
        <w:rPr>
          <w:b/>
        </w:rPr>
      </w:pPr>
      <w:r w:rsidRPr="008622FF">
        <w:rPr>
          <w:b/>
        </w:rPr>
        <w:t>(</w:t>
      </w:r>
      <w:proofErr w:type="gramStart"/>
      <w:r w:rsidRPr="008622FF">
        <w:rPr>
          <w:b/>
        </w:rPr>
        <w:t>performance</w:t>
      </w:r>
      <w:proofErr w:type="gramEnd"/>
      <w:r w:rsidRPr="008622FF">
        <w:rPr>
          <w:b/>
        </w:rPr>
        <w:t xml:space="preserve"> task(s) and/or other evidence such as quizzes, tests, academic prompts)</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9165AF" w:rsidRPr="009165AF" w:rsidRDefault="009165AF" w:rsidP="009165AF">
      <w:pPr>
        <w:pStyle w:val="ListParagraph"/>
        <w:numPr>
          <w:ilvl w:val="0"/>
          <w:numId w:val="4"/>
        </w:numPr>
        <w:spacing w:line="240" w:lineRule="auto"/>
        <w:rPr>
          <w:b/>
        </w:rPr>
      </w:pPr>
      <w:r>
        <w:t>Cards with one word responses</w:t>
      </w:r>
    </w:p>
    <w:p w:rsidR="000A5855" w:rsidRPr="009165AF" w:rsidRDefault="009165AF" w:rsidP="009165AF">
      <w:pPr>
        <w:pStyle w:val="ListParagraph"/>
        <w:numPr>
          <w:ilvl w:val="0"/>
          <w:numId w:val="4"/>
        </w:numPr>
        <w:spacing w:line="240" w:lineRule="auto"/>
        <w:rPr>
          <w:b/>
        </w:rPr>
      </w:pPr>
      <w:r>
        <w:t>Writing journal entries</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Opening the lesson/introduction: </w:t>
      </w:r>
    </w:p>
    <w:p w:rsidR="00B44B31" w:rsidRPr="008622FF" w:rsidRDefault="00B44B31" w:rsidP="000A5855">
      <w:pPr>
        <w:spacing w:line="240" w:lineRule="auto"/>
        <w:contextualSpacing/>
        <w:rPr>
          <w:b/>
        </w:rPr>
      </w:pPr>
      <w:r w:rsidRPr="008622FF">
        <w:rPr>
          <w:b/>
        </w:rPr>
        <w:t>(</w:t>
      </w:r>
      <w:proofErr w:type="gramStart"/>
      <w:r w:rsidRPr="008622FF">
        <w:rPr>
          <w:b/>
        </w:rPr>
        <w:t>anticipatory</w:t>
      </w:r>
      <w:proofErr w:type="gramEnd"/>
      <w:r w:rsidRPr="008622FF">
        <w:rPr>
          <w:b/>
        </w:rPr>
        <w:t xml:space="preserve"> set/hook, advance organizer, review) </w:t>
      </w:r>
    </w:p>
    <w:p w:rsidR="000A5855" w:rsidRPr="008622FF" w:rsidRDefault="000A5855" w:rsidP="000A5855">
      <w:pPr>
        <w:spacing w:line="240" w:lineRule="auto"/>
        <w:contextualSpacing/>
        <w:rPr>
          <w:b/>
        </w:rPr>
      </w:pPr>
    </w:p>
    <w:p w:rsidR="000A5855" w:rsidRDefault="009165AF" w:rsidP="009165AF">
      <w:pPr>
        <w:spacing w:line="240" w:lineRule="auto"/>
      </w:pPr>
      <w:r>
        <w:t xml:space="preserve">I will provide students a handout with the lyrics to Lupe Fiasco’s song “Little Weapon” and together we will listen to the song as we read the lyrics. I will ask students to underline and annotate words, lines, and phrases they find significant or interesting as they listen. </w:t>
      </w:r>
    </w:p>
    <w:p w:rsidR="009165AF" w:rsidRDefault="009165AF" w:rsidP="009165AF">
      <w:pPr>
        <w:spacing w:line="240" w:lineRule="auto"/>
      </w:pPr>
      <w:r>
        <w:t xml:space="preserve">Students will respond in writing to the following questions: </w:t>
      </w:r>
    </w:p>
    <w:p w:rsidR="009165AF" w:rsidRDefault="009165AF" w:rsidP="00902724">
      <w:pPr>
        <w:pStyle w:val="ListParagraph"/>
        <w:numPr>
          <w:ilvl w:val="0"/>
          <w:numId w:val="9"/>
        </w:numPr>
        <w:spacing w:line="240" w:lineRule="auto"/>
      </w:pPr>
      <w:r>
        <w:t xml:space="preserve">What is this a song about (subject matter)? </w:t>
      </w:r>
    </w:p>
    <w:p w:rsidR="009165AF" w:rsidRDefault="009165AF" w:rsidP="00902724">
      <w:pPr>
        <w:pStyle w:val="ListParagraph"/>
        <w:numPr>
          <w:ilvl w:val="0"/>
          <w:numId w:val="9"/>
        </w:numPr>
        <w:spacing w:line="240" w:lineRule="auto"/>
      </w:pPr>
      <w:r>
        <w:t xml:space="preserve">What is the artist’s attitude toward his subject? </w:t>
      </w:r>
    </w:p>
    <w:p w:rsidR="0013198C" w:rsidRDefault="009165AF" w:rsidP="00902724">
      <w:pPr>
        <w:pStyle w:val="ListParagraph"/>
        <w:numPr>
          <w:ilvl w:val="0"/>
          <w:numId w:val="9"/>
        </w:numPr>
        <w:spacing w:line="240" w:lineRule="auto"/>
      </w:pPr>
      <w:r>
        <w:t>How can you tell?</w:t>
      </w:r>
    </w:p>
    <w:p w:rsidR="009165AF" w:rsidRDefault="0013198C" w:rsidP="00902724">
      <w:pPr>
        <w:pStyle w:val="ListParagraph"/>
        <w:numPr>
          <w:ilvl w:val="0"/>
          <w:numId w:val="9"/>
        </w:numPr>
        <w:spacing w:line="240" w:lineRule="auto"/>
      </w:pPr>
      <w:r>
        <w:t>What interesting thing happens in the 3</w:t>
      </w:r>
      <w:r w:rsidRPr="00902724">
        <w:rPr>
          <w:vertAlign w:val="superscript"/>
        </w:rPr>
        <w:t>rd</w:t>
      </w:r>
      <w:r>
        <w:t xml:space="preserve"> verse? What makes it interesting? </w:t>
      </w:r>
      <w:r w:rsidR="009165AF">
        <w:t xml:space="preserve"> </w:t>
      </w:r>
    </w:p>
    <w:p w:rsidR="000A5855" w:rsidRDefault="009165AF" w:rsidP="00902724">
      <w:pPr>
        <w:pStyle w:val="ListParagraph"/>
        <w:numPr>
          <w:ilvl w:val="0"/>
          <w:numId w:val="9"/>
        </w:numPr>
        <w:spacing w:line="240" w:lineRule="auto"/>
      </w:pPr>
      <w:r>
        <w:t>How does this song relate to other things you’ve seen, observed, or heard about?</w:t>
      </w:r>
    </w:p>
    <w:p w:rsidR="009165AF" w:rsidRPr="009165AF" w:rsidRDefault="009165AF" w:rsidP="00902724">
      <w:pPr>
        <w:pStyle w:val="ListParagraph"/>
        <w:numPr>
          <w:ilvl w:val="0"/>
          <w:numId w:val="9"/>
        </w:numPr>
        <w:spacing w:line="240" w:lineRule="auto"/>
      </w:pPr>
      <w:r>
        <w:t>After having 10 minutes to compose a written response, I will ask students to raise their hands and verbalize their answers.</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Instructional model: </w:t>
      </w:r>
    </w:p>
    <w:p w:rsidR="00B44B31" w:rsidRPr="008622FF" w:rsidRDefault="00B44B31" w:rsidP="000A5855">
      <w:pPr>
        <w:spacing w:line="240" w:lineRule="auto"/>
        <w:contextualSpacing/>
        <w:rPr>
          <w:b/>
        </w:rPr>
      </w:pPr>
      <w:r w:rsidRPr="008622FF">
        <w:rPr>
          <w:b/>
        </w:rPr>
        <w:t>(</w:t>
      </w:r>
      <w:proofErr w:type="gramStart"/>
      <w:r w:rsidRPr="008622FF">
        <w:rPr>
          <w:b/>
        </w:rPr>
        <w:t>describe</w:t>
      </w:r>
      <w:proofErr w:type="gramEnd"/>
      <w:r w:rsidRPr="008622FF">
        <w:rPr>
          <w:b/>
        </w:rPr>
        <w:t xml:space="preserve"> curriculum/content and pedagogy/process)</w:t>
      </w:r>
    </w:p>
    <w:p w:rsidR="00B44B31" w:rsidRPr="008622FF" w:rsidRDefault="00B44B31" w:rsidP="000A5855">
      <w:pPr>
        <w:spacing w:line="240" w:lineRule="auto"/>
        <w:contextualSpacing/>
        <w:rPr>
          <w:b/>
        </w:rPr>
      </w:pPr>
    </w:p>
    <w:p w:rsidR="00012677" w:rsidRPr="0013198C" w:rsidRDefault="00C178FE" w:rsidP="00C178FE">
      <w:pPr>
        <w:pStyle w:val="ListParagraph"/>
        <w:numPr>
          <w:ilvl w:val="0"/>
          <w:numId w:val="2"/>
        </w:numPr>
        <w:spacing w:line="240" w:lineRule="auto"/>
        <w:rPr>
          <w:b/>
        </w:rPr>
      </w:pPr>
      <w:r>
        <w:t>modified Kiva protocol (SRI)</w:t>
      </w:r>
    </w:p>
    <w:p w:rsidR="0013198C" w:rsidRPr="0013198C" w:rsidRDefault="0013198C" w:rsidP="0013198C">
      <w:pPr>
        <w:pStyle w:val="ListParagraph"/>
        <w:numPr>
          <w:ilvl w:val="1"/>
          <w:numId w:val="2"/>
        </w:numPr>
        <w:spacing w:line="240" w:lineRule="auto"/>
        <w:rPr>
          <w:b/>
        </w:rPr>
      </w:pPr>
      <w:r>
        <w:t>students will be spilt in groups of 4, not 6</w:t>
      </w:r>
    </w:p>
    <w:p w:rsidR="0013198C" w:rsidRPr="00C178FE" w:rsidRDefault="0013198C" w:rsidP="0013198C">
      <w:pPr>
        <w:pStyle w:val="ListParagraph"/>
        <w:numPr>
          <w:ilvl w:val="1"/>
          <w:numId w:val="2"/>
        </w:numPr>
        <w:spacing w:line="240" w:lineRule="auto"/>
        <w:rPr>
          <w:b/>
        </w:rPr>
      </w:pPr>
      <w:r>
        <w:t>response words (from audience members) will be recorded in writer’s journals</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Checking for understanding and feedback: </w:t>
      </w:r>
    </w:p>
    <w:p w:rsidR="00B44B31" w:rsidRPr="008622FF" w:rsidRDefault="00B44B31" w:rsidP="000A5855">
      <w:pPr>
        <w:spacing w:line="240" w:lineRule="auto"/>
        <w:contextualSpacing/>
        <w:rPr>
          <w:b/>
        </w:rPr>
      </w:pPr>
      <w:r w:rsidRPr="008622FF">
        <w:rPr>
          <w:b/>
        </w:rPr>
        <w:t>(</w:t>
      </w:r>
      <w:proofErr w:type="gramStart"/>
      <w:r w:rsidRPr="008622FF">
        <w:rPr>
          <w:b/>
        </w:rPr>
        <w:t>how</w:t>
      </w:r>
      <w:proofErr w:type="gramEnd"/>
      <w:r w:rsidRPr="008622FF">
        <w:rPr>
          <w:b/>
        </w:rPr>
        <w:t xml:space="preserve"> will you check for understanding and provide feedback for learners)</w:t>
      </w:r>
    </w:p>
    <w:p w:rsidR="000A5855" w:rsidRPr="008622FF" w:rsidRDefault="000A5855" w:rsidP="000A5855">
      <w:pPr>
        <w:spacing w:line="240" w:lineRule="auto"/>
        <w:contextualSpacing/>
        <w:rPr>
          <w:b/>
        </w:rPr>
      </w:pPr>
    </w:p>
    <w:p w:rsidR="000A5855" w:rsidRPr="008622FF" w:rsidRDefault="000A5855" w:rsidP="000A5855">
      <w:pPr>
        <w:spacing w:line="240" w:lineRule="auto"/>
        <w:contextualSpacing/>
        <w:rPr>
          <w:b/>
        </w:rPr>
      </w:pPr>
    </w:p>
    <w:p w:rsidR="000A5855" w:rsidRPr="00902724" w:rsidRDefault="00C178FE" w:rsidP="00902724">
      <w:pPr>
        <w:spacing w:line="240" w:lineRule="auto"/>
        <w:rPr>
          <w:b/>
        </w:rPr>
      </w:pPr>
      <w:r>
        <w:t>Entry in writer’s journal</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Lesson closure: </w:t>
      </w:r>
    </w:p>
    <w:p w:rsidR="000A5855" w:rsidRPr="008622FF" w:rsidRDefault="000A5855" w:rsidP="000A5855">
      <w:pPr>
        <w:spacing w:line="240" w:lineRule="auto"/>
        <w:contextualSpacing/>
        <w:rPr>
          <w:b/>
        </w:rPr>
      </w:pPr>
    </w:p>
    <w:p w:rsidR="000A5855" w:rsidRDefault="0013198C" w:rsidP="0013198C">
      <w:pPr>
        <w:spacing w:line="240" w:lineRule="auto"/>
      </w:pPr>
      <w:r>
        <w:t xml:space="preserve">The class will read and discuss </w:t>
      </w:r>
      <w:proofErr w:type="spellStart"/>
      <w:r>
        <w:t>Elie</w:t>
      </w:r>
      <w:proofErr w:type="spellEnd"/>
      <w:r>
        <w:t xml:space="preserve"> Wiesel’s 1986 Pulitzer </w:t>
      </w:r>
      <w:proofErr w:type="gramStart"/>
      <w:r>
        <w:t>prize</w:t>
      </w:r>
      <w:proofErr w:type="gramEnd"/>
      <w:r>
        <w:t xml:space="preserve"> acceptance speech. </w:t>
      </w:r>
    </w:p>
    <w:p w:rsidR="0013198C" w:rsidRDefault="0013198C" w:rsidP="0013198C">
      <w:pPr>
        <w:spacing w:line="240" w:lineRule="auto"/>
      </w:pPr>
      <w:r>
        <w:t>Questions for reflection:</w:t>
      </w:r>
    </w:p>
    <w:p w:rsidR="0013198C" w:rsidRDefault="0013198C" w:rsidP="00902724">
      <w:pPr>
        <w:pStyle w:val="ListParagraph"/>
        <w:numPr>
          <w:ilvl w:val="0"/>
          <w:numId w:val="2"/>
        </w:numPr>
        <w:spacing w:line="240" w:lineRule="auto"/>
      </w:pPr>
      <w:r>
        <w:t xml:space="preserve">Copy a quotation that you find significant or memorable. </w:t>
      </w:r>
    </w:p>
    <w:p w:rsidR="0013198C" w:rsidRDefault="0013198C" w:rsidP="00902724">
      <w:pPr>
        <w:pStyle w:val="ListParagraph"/>
        <w:numPr>
          <w:ilvl w:val="0"/>
          <w:numId w:val="2"/>
        </w:numPr>
        <w:spacing w:line="240" w:lineRule="auto"/>
      </w:pPr>
      <w:r>
        <w:t xml:space="preserve">What is Wiesel’s central message (restate it in your own words)? </w:t>
      </w:r>
      <w:r w:rsidR="0005013D">
        <w:t>Do you believe he is correct? Why or why not?</w:t>
      </w:r>
    </w:p>
    <w:p w:rsidR="0005013D" w:rsidRDefault="0005013D" w:rsidP="00902724">
      <w:pPr>
        <w:pStyle w:val="ListParagraph"/>
        <w:numPr>
          <w:ilvl w:val="0"/>
          <w:numId w:val="2"/>
        </w:numPr>
        <w:spacing w:line="240" w:lineRule="auto"/>
      </w:pPr>
      <w:r>
        <w:lastRenderedPageBreak/>
        <w:t xml:space="preserve">Can you think of any </w:t>
      </w:r>
      <w:r w:rsidR="00BD6ECD">
        <w:t>other events in the world where s</w:t>
      </w:r>
      <w:bookmarkStart w:id="0" w:name="_GoBack"/>
      <w:bookmarkEnd w:id="0"/>
      <w:r w:rsidR="00BD6ECD">
        <w:t xml:space="preserve">omething terrible has happened, but society has averted </w:t>
      </w:r>
      <w:proofErr w:type="gramStart"/>
      <w:r w:rsidR="00BD6ECD">
        <w:t>it’s</w:t>
      </w:r>
      <w:proofErr w:type="gramEnd"/>
      <w:r w:rsidR="00BD6ECD">
        <w:t xml:space="preserve"> eyes?</w:t>
      </w:r>
    </w:p>
    <w:p w:rsidR="0013198C" w:rsidRDefault="0013198C" w:rsidP="00902724">
      <w:pPr>
        <w:pStyle w:val="ListParagraph"/>
        <w:numPr>
          <w:ilvl w:val="0"/>
          <w:numId w:val="2"/>
        </w:numPr>
        <w:spacing w:line="240" w:lineRule="auto"/>
      </w:pPr>
      <w:r>
        <w:t xml:space="preserve">How does this relate to the Lupe Fiasco song we listened to in class the other day? </w:t>
      </w:r>
    </w:p>
    <w:p w:rsidR="0013198C" w:rsidRPr="0013198C" w:rsidRDefault="0013198C" w:rsidP="00902724">
      <w:pPr>
        <w:pStyle w:val="ListParagraph"/>
        <w:numPr>
          <w:ilvl w:val="0"/>
          <w:numId w:val="2"/>
        </w:numPr>
        <w:spacing w:line="240" w:lineRule="auto"/>
      </w:pPr>
      <w:r>
        <w:t xml:space="preserve">Do you think that Truman Capote’s style of true crime novel is a way to bear witness to terrible events so that they will never occur again? </w:t>
      </w:r>
      <w:r w:rsidR="0005013D">
        <w:t xml:space="preserve">Or, is it insensitive and sensational journalism purely meant to capitalize on the heartbreak of a community? What do you think </w:t>
      </w:r>
      <w:proofErr w:type="spellStart"/>
      <w:r w:rsidR="0005013D">
        <w:t>Elie</w:t>
      </w:r>
      <w:proofErr w:type="spellEnd"/>
      <w:r w:rsidR="0005013D">
        <w:t xml:space="preserve"> Wiesel would think? </w:t>
      </w:r>
    </w:p>
    <w:p w:rsidR="000A5855" w:rsidRPr="008622FF" w:rsidRDefault="000A5855" w:rsidP="000A5855">
      <w:pPr>
        <w:spacing w:line="240" w:lineRule="auto"/>
        <w:contextualSpacing/>
        <w:rPr>
          <w:b/>
        </w:rPr>
      </w:pPr>
    </w:p>
    <w:p w:rsidR="00B44B31" w:rsidRPr="008622FF" w:rsidRDefault="00B44B31" w:rsidP="000A5855">
      <w:pPr>
        <w:spacing w:line="240" w:lineRule="auto"/>
        <w:contextualSpacing/>
        <w:rPr>
          <w:b/>
        </w:rPr>
      </w:pPr>
      <w:r w:rsidRPr="008622FF">
        <w:rPr>
          <w:b/>
        </w:rPr>
        <w:t xml:space="preserve">Materials and resources: </w:t>
      </w:r>
    </w:p>
    <w:p w:rsidR="00B44B31" w:rsidRPr="008622FF" w:rsidRDefault="00B44B31" w:rsidP="000A5855">
      <w:pPr>
        <w:spacing w:line="240" w:lineRule="auto"/>
        <w:contextualSpacing/>
        <w:rPr>
          <w:b/>
        </w:rPr>
      </w:pPr>
      <w:r w:rsidRPr="008622FF">
        <w:rPr>
          <w:b/>
        </w:rPr>
        <w:t>(</w:t>
      </w:r>
      <w:proofErr w:type="gramStart"/>
      <w:r w:rsidRPr="008622FF">
        <w:rPr>
          <w:b/>
        </w:rPr>
        <w:t>student</w:t>
      </w:r>
      <w:proofErr w:type="gramEnd"/>
      <w:r w:rsidRPr="008622FF">
        <w:rPr>
          <w:b/>
        </w:rPr>
        <w:t xml:space="preserve"> and teacher materials, including technology; human, technical, community, and/or material resources)</w:t>
      </w:r>
    </w:p>
    <w:p w:rsidR="00012677" w:rsidRPr="008622FF" w:rsidRDefault="00012677" w:rsidP="000A5855">
      <w:pPr>
        <w:spacing w:line="240" w:lineRule="auto"/>
        <w:contextualSpacing/>
        <w:rPr>
          <w:b/>
        </w:rPr>
      </w:pPr>
    </w:p>
    <w:p w:rsidR="00012677" w:rsidRPr="00BD6ECD" w:rsidRDefault="00BD6ECD" w:rsidP="00BD6ECD">
      <w:pPr>
        <w:pStyle w:val="ListParagraph"/>
        <w:numPr>
          <w:ilvl w:val="0"/>
          <w:numId w:val="2"/>
        </w:numPr>
        <w:spacing w:line="240" w:lineRule="auto"/>
        <w:rPr>
          <w:b/>
        </w:rPr>
      </w:pPr>
      <w:r>
        <w:t>Handout, lyrics “Little Weapon” by Lupe Fiasco</w:t>
      </w:r>
    </w:p>
    <w:p w:rsidR="00BD6ECD" w:rsidRPr="00BD6ECD" w:rsidRDefault="00BD6ECD" w:rsidP="00BD6ECD">
      <w:pPr>
        <w:pStyle w:val="ListParagraph"/>
        <w:numPr>
          <w:ilvl w:val="0"/>
          <w:numId w:val="2"/>
        </w:numPr>
        <w:spacing w:line="240" w:lineRule="auto"/>
        <w:rPr>
          <w:b/>
        </w:rPr>
      </w:pPr>
      <w:proofErr w:type="spellStart"/>
      <w:r>
        <w:t>Youtube</w:t>
      </w:r>
      <w:proofErr w:type="spellEnd"/>
      <w:r>
        <w:t xml:space="preserve"> video, “Little Weapon” by Lupe Fiasco </w:t>
      </w:r>
    </w:p>
    <w:p w:rsidR="00BD6ECD" w:rsidRPr="00BD6ECD" w:rsidRDefault="00BD6ECD" w:rsidP="00BD6ECD">
      <w:pPr>
        <w:pStyle w:val="ListParagraph"/>
        <w:numPr>
          <w:ilvl w:val="0"/>
          <w:numId w:val="2"/>
        </w:numPr>
        <w:spacing w:line="240" w:lineRule="auto"/>
        <w:rPr>
          <w:b/>
        </w:rPr>
      </w:pPr>
      <w:r>
        <w:t xml:space="preserve">Handout, speech 1986 Pulitzer Prize Acceptance by </w:t>
      </w:r>
      <w:proofErr w:type="spellStart"/>
      <w:r>
        <w:t>Elie</w:t>
      </w:r>
      <w:proofErr w:type="spellEnd"/>
      <w:r>
        <w:t xml:space="preserve"> Wiesel </w:t>
      </w:r>
    </w:p>
    <w:p w:rsidR="00BD6ECD" w:rsidRPr="00BD6ECD" w:rsidRDefault="00BD6ECD" w:rsidP="00BD6ECD">
      <w:pPr>
        <w:pStyle w:val="ListParagraph"/>
        <w:numPr>
          <w:ilvl w:val="0"/>
          <w:numId w:val="2"/>
        </w:numPr>
        <w:spacing w:line="240" w:lineRule="auto"/>
        <w:rPr>
          <w:b/>
        </w:rPr>
      </w:pPr>
    </w:p>
    <w:sectPr w:rsidR="00BD6ECD" w:rsidRPr="00BD6ECD" w:rsidSect="00201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JWR H+ Giovanni Std">
    <w:altName w:val="Giovanni Std"/>
    <w:panose1 w:val="00000000000000000000"/>
    <w:charset w:val="00"/>
    <w:family w:val="swiss"/>
    <w:notTrueType/>
    <w:pitch w:val="default"/>
    <w:sig w:usb0="00000003" w:usb1="00000000" w:usb2="00000000" w:usb3="00000000" w:csb0="00000001" w:csb1="00000000"/>
  </w:font>
  <w:font w:name="XMWFA Y+ Helvetica Neue LT Std">
    <w:altName w:val="Helvetica Neue LT Std"/>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29"/>
    <w:multiLevelType w:val="hybridMultilevel"/>
    <w:tmpl w:val="9094D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0E0450"/>
    <w:multiLevelType w:val="hybridMultilevel"/>
    <w:tmpl w:val="6D804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7F560F"/>
    <w:multiLevelType w:val="hybridMultilevel"/>
    <w:tmpl w:val="A4DC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8B0D71"/>
    <w:multiLevelType w:val="hybridMultilevel"/>
    <w:tmpl w:val="DA8CE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453964"/>
    <w:multiLevelType w:val="hybridMultilevel"/>
    <w:tmpl w:val="03A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277B0B"/>
    <w:multiLevelType w:val="hybridMultilevel"/>
    <w:tmpl w:val="5378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663FD2"/>
    <w:multiLevelType w:val="hybridMultilevel"/>
    <w:tmpl w:val="3EF82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FC6342"/>
    <w:multiLevelType w:val="hybridMultilevel"/>
    <w:tmpl w:val="3324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CB4D97"/>
    <w:multiLevelType w:val="hybridMultilevel"/>
    <w:tmpl w:val="CF826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2"/>
  </w:num>
  <w:num w:numId="5">
    <w:abstractNumId w:val="6"/>
  </w:num>
  <w:num w:numId="6">
    <w:abstractNumId w:val="0"/>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44B31"/>
    <w:rsid w:val="00012677"/>
    <w:rsid w:val="0005013D"/>
    <w:rsid w:val="000A5855"/>
    <w:rsid w:val="0013198C"/>
    <w:rsid w:val="0020158B"/>
    <w:rsid w:val="00205A44"/>
    <w:rsid w:val="004467B3"/>
    <w:rsid w:val="00757B00"/>
    <w:rsid w:val="007E20E5"/>
    <w:rsid w:val="008622FF"/>
    <w:rsid w:val="008734D9"/>
    <w:rsid w:val="008825B0"/>
    <w:rsid w:val="008F2CE8"/>
    <w:rsid w:val="00902724"/>
    <w:rsid w:val="009165AF"/>
    <w:rsid w:val="00B44B31"/>
    <w:rsid w:val="00BD6ECD"/>
    <w:rsid w:val="00BE0D1F"/>
    <w:rsid w:val="00BF0482"/>
    <w:rsid w:val="00C17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5A44"/>
    <w:pPr>
      <w:widowControl w:val="0"/>
      <w:autoSpaceDE w:val="0"/>
      <w:autoSpaceDN w:val="0"/>
      <w:adjustRightInd w:val="0"/>
      <w:spacing w:after="0" w:line="240" w:lineRule="auto"/>
    </w:pPr>
    <w:rPr>
      <w:rFonts w:ascii="AHJWR H+ Giovanni Std" w:eastAsia="Times New Roman" w:hAnsi="AHJWR H+ Giovanni Std" w:cs="AHJWR H+ Giovanni Std"/>
      <w:color w:val="000000"/>
      <w:sz w:val="24"/>
      <w:szCs w:val="24"/>
    </w:rPr>
  </w:style>
  <w:style w:type="paragraph" w:styleId="ListParagraph">
    <w:name w:val="List Paragraph"/>
    <w:basedOn w:val="Normal"/>
    <w:uiPriority w:val="34"/>
    <w:qFormat/>
    <w:rsid w:val="00C17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Education</cp:lastModifiedBy>
  <cp:revision>7</cp:revision>
  <dcterms:created xsi:type="dcterms:W3CDTF">2013-06-19T16:15:00Z</dcterms:created>
  <dcterms:modified xsi:type="dcterms:W3CDTF">2013-06-21T14:54:00Z</dcterms:modified>
</cp:coreProperties>
</file>